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D563" w14:textId="77777777" w:rsidR="00475A79" w:rsidRPr="00475A79" w:rsidRDefault="00475A79" w:rsidP="00475A79">
      <w:pPr>
        <w:shd w:val="clear" w:color="auto" w:fill="F4F4F4"/>
        <w:spacing w:after="100" w:afterAutospacing="1" w:line="240" w:lineRule="auto"/>
        <w:outlineLvl w:val="0"/>
        <w:rPr>
          <w:rFonts w:ascii="Segoe UI" w:eastAsia="Times New Roman" w:hAnsi="Segoe UI" w:cs="Segoe UI"/>
          <w:color w:val="212529"/>
          <w:kern w:val="36"/>
          <w:sz w:val="48"/>
          <w:szCs w:val="48"/>
          <w:lang w:eastAsia="ru-RU"/>
        </w:rPr>
      </w:pPr>
      <w:r w:rsidRPr="00475A79">
        <w:rPr>
          <w:rFonts w:ascii="Segoe UI" w:eastAsia="Times New Roman" w:hAnsi="Segoe UI" w:cs="Segoe UI"/>
          <w:color w:val="212529"/>
          <w:kern w:val="36"/>
          <w:sz w:val="48"/>
          <w:szCs w:val="48"/>
          <w:lang w:eastAsia="ru-RU"/>
        </w:rPr>
        <w:t>Информация по вопросу теневой занятости и легализации трудовых отношений</w:t>
      </w:r>
    </w:p>
    <w:p w14:paraId="57E43631"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Не секрет, что некоторые работодатели в целях экономии и ухода от налоговых и других обязательных платежей, принимая работника, отказывают ему в оформлении трудовых отношений, то есть предлагают ему работать нелегально. Да и многие работники предпочитают работать без официального оформления. Таким трудовым отношениям, основанным на устной договоренности, дано определение − неформальная занятость.</w:t>
      </w:r>
    </w:p>
    <w:p w14:paraId="68FFDFF9"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Почему граждане переходят в неформальную занятость?</w:t>
      </w:r>
    </w:p>
    <w:p w14:paraId="3B403C0F"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Здесь существует несколько основных причин: низкая правовая культура населения, невозможность устроиться по договорной форме (большая конкуренция, маленькая заработная плата, нежелание работодателя выплачивать налоги), гибкий график работы, дополнительный доход, пример друзей, нежелание работать под надзором начальства или в коллективе, устройство на работу без высокого уровня образования, квалификации.</w:t>
      </w:r>
    </w:p>
    <w:p w14:paraId="2A4CD4CE"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Работник, соглашаясь на выплату части заработной платы ("серые схемы") или полностью ("черные схемы") в "конвертах", должен помнить, что не оформление в установленном законодательством порядке трудового договора является не только нарушением трудового законодательства, но в перспективе влечет за собой проблемы для самого работника.</w:t>
      </w:r>
    </w:p>
    <w:p w14:paraId="608CB601"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Работая в условиях не оформленных трудовых отношений, работник остается полностью незащищенным в своих взаимоотношениях с работодателем, он не в состоянии отстоять и защитить свои права и законные интересы в том случае, когда их нарушает или иным образом ущемляет работодатель. Доказать факт трудовых отношений в суде очень сложно, т.к. для этого требуются свидетельские показания, однако, далеко не всегда работники организации соглашаются дать показания на суде против собственного работодателя.</w:t>
      </w:r>
    </w:p>
    <w:p w14:paraId="112F3608"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Не оформляя в установленном законодательством порядке прием на работу работника, работодатель лишает его заслуженного пенсионного обеспечения. Период работы без оформления в установленном порядке трудовых отношений не будет включен в страховой стаж, что приведет в будущем к низкому размеру пенсии.</w:t>
      </w:r>
    </w:p>
    <w:p w14:paraId="5B38996F"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Получая «серую» зарплату работник лишается возможности получить социальный или имущественный налоговый вычет на покупку жилья или социальный налоговый вычет за обучение и лечение, воспользоваться жилищной субсидией.</w:t>
      </w:r>
    </w:p>
    <w:p w14:paraId="256330EF"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Кроме того, за уклонение от уплаты налогов физическим лицом предусмотрена уголовная ответственность (ст. 198 УК РФ).</w:t>
      </w:r>
    </w:p>
    <w:p w14:paraId="69591318"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Перечень негативных последствий при уклонении работодателя от оформления трудового договора достаточно велик, это:</w:t>
      </w:r>
    </w:p>
    <w:p w14:paraId="193E6A7F"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 неоплаченные больничные и отпуска (ежегодный отпуск, учебный отпуск студентам, денежная компенсация за неиспользованные дни отпуска);</w:t>
      </w:r>
    </w:p>
    <w:p w14:paraId="0A883766" w14:textId="77777777" w:rsidR="00475A79" w:rsidRPr="00475A79" w:rsidRDefault="00475A79" w:rsidP="00475A79">
      <w:pPr>
        <w:spacing w:after="100" w:afterAutospacing="1" w:line="240" w:lineRule="auto"/>
        <w:rPr>
          <w:rFonts w:eastAsia="Times New Roman" w:cs="Times New Roman"/>
          <w:sz w:val="24"/>
          <w:szCs w:val="24"/>
          <w:lang w:eastAsia="ru-RU"/>
        </w:rPr>
      </w:pPr>
      <w:r w:rsidRPr="00475A79">
        <w:rPr>
          <w:rFonts w:eastAsia="Times New Roman" w:cs="Times New Roman"/>
          <w:sz w:val="24"/>
          <w:szCs w:val="24"/>
          <w:lang w:eastAsia="ru-RU"/>
        </w:rPr>
        <w:t>• отсутствие доплаты за работу в ночное время, за сверхурочную работу, работу в праздничные дни;</w:t>
      </w:r>
    </w:p>
    <w:p w14:paraId="26C1EC71"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lastRenderedPageBreak/>
        <w:t>• непроизведенный расчет при увольнении по сокращению штатов;</w:t>
      </w:r>
    </w:p>
    <w:p w14:paraId="78988137"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 отсутствие гарантии сохранения рабочего места в период временной нетрудоспособности, декретного отпуска, отпуска по уходу за ребенком;</w:t>
      </w:r>
    </w:p>
    <w:p w14:paraId="0DA216D7"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 отказ в получении банковского кредита или визы;</w:t>
      </w:r>
    </w:p>
    <w:p w14:paraId="1E52F353"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 угроза привлечения к ответственности за незадекларированные доходы;</w:t>
      </w:r>
    </w:p>
    <w:p w14:paraId="6F4D79FC"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 получение отказа в расследовании несчастного случая на производстве;</w:t>
      </w:r>
    </w:p>
    <w:p w14:paraId="0A4DB9A7"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 реальная возможность увольнения в любой момент по инициативе работодателя, а также отсутствие оснований на обращение в суд за защитой трудовых прав.</w:t>
      </w:r>
    </w:p>
    <w:p w14:paraId="62D7EDF1"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Сегодня сложившаяся ситуация с использованием схем выплаты заработной платы "в конвертах" с целью занижения налогооблагаемой базы на особом контроле у Правительства Российской Федерации. Проводится работа по выявлению работодателей, использующих труд граждан без официального оформления трудовых отношений и не уплачивающих страховые взносы в государственные внебюджетные фонды. Однако решить эту проблему без участия самих работников, соглашающихся на работу без оформления трудовых отношений, получающих заработную плату "в конверте", практически невозможно.</w:t>
      </w:r>
    </w:p>
    <w:p w14:paraId="10D03230" w14:textId="77777777" w:rsidR="00475A79" w:rsidRPr="00475A79" w:rsidRDefault="00475A79" w:rsidP="00D26BBC">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Обращаем внимание работодателей и работников на необходимость легального оформления трудовых отношений путем заключения трудовых договоров в письменном виде, недопущения фактов неформальной занятости.</w:t>
      </w:r>
    </w:p>
    <w:p w14:paraId="5CF6EFEA" w14:textId="2BE41461" w:rsidR="008474CE" w:rsidRPr="008474CE" w:rsidRDefault="00475A79" w:rsidP="00676B36">
      <w:pPr>
        <w:spacing w:after="100" w:afterAutospacing="1" w:line="240" w:lineRule="auto"/>
        <w:jc w:val="both"/>
        <w:rPr>
          <w:rFonts w:eastAsia="Times New Roman" w:cs="Times New Roman"/>
          <w:sz w:val="24"/>
          <w:szCs w:val="24"/>
          <w:lang w:eastAsia="ru-RU"/>
        </w:rPr>
      </w:pPr>
      <w:r w:rsidRPr="00475A79">
        <w:rPr>
          <w:rFonts w:eastAsia="Times New Roman" w:cs="Times New Roman"/>
          <w:sz w:val="24"/>
          <w:szCs w:val="24"/>
          <w:lang w:eastAsia="ru-RU"/>
        </w:rPr>
        <w:t xml:space="preserve">В соответствии с частью 2 статьи 15 Трудового кодекса Российской Федерации заключение </w:t>
      </w:r>
    </w:p>
    <w:p w14:paraId="085EBDA0" w14:textId="77777777" w:rsidR="008474CE" w:rsidRPr="008474CE" w:rsidRDefault="008474CE" w:rsidP="008E3637">
      <w:pPr>
        <w:spacing w:after="0" w:line="240" w:lineRule="auto"/>
        <w:rPr>
          <w:rFonts w:eastAsia="Times New Roman" w:cs="Times New Roman"/>
          <w:sz w:val="24"/>
          <w:szCs w:val="24"/>
          <w:lang w:eastAsia="ru-RU"/>
        </w:rPr>
      </w:pPr>
    </w:p>
    <w:p w14:paraId="359D5FE5" w14:textId="77777777" w:rsidR="008E3637" w:rsidRPr="008474CE" w:rsidRDefault="008E3637" w:rsidP="008E3637">
      <w:pPr>
        <w:spacing w:after="0" w:line="240" w:lineRule="auto"/>
        <w:rPr>
          <w:rFonts w:eastAsia="Times New Roman" w:cs="Times New Roman"/>
          <w:sz w:val="24"/>
          <w:szCs w:val="24"/>
          <w:lang w:eastAsia="ru-RU"/>
        </w:rPr>
      </w:pPr>
    </w:p>
    <w:p w14:paraId="71749394" w14:textId="77777777" w:rsidR="00CA3773" w:rsidRDefault="00CA3773" w:rsidP="00475A79">
      <w:pPr>
        <w:spacing w:after="100" w:afterAutospacing="1" w:line="240" w:lineRule="auto"/>
        <w:rPr>
          <w:rFonts w:eastAsia="Times New Roman" w:cs="Times New Roman"/>
          <w:sz w:val="24"/>
          <w:szCs w:val="24"/>
          <w:lang w:eastAsia="ru-RU"/>
        </w:rPr>
      </w:pPr>
    </w:p>
    <w:p w14:paraId="204E883B" w14:textId="77777777" w:rsidR="00CA3773" w:rsidRDefault="00CA3773" w:rsidP="00475A79">
      <w:pPr>
        <w:spacing w:after="100" w:afterAutospacing="1" w:line="240" w:lineRule="auto"/>
        <w:rPr>
          <w:rFonts w:eastAsia="Times New Roman" w:cs="Times New Roman"/>
          <w:sz w:val="24"/>
          <w:szCs w:val="24"/>
          <w:lang w:eastAsia="ru-RU"/>
        </w:rPr>
      </w:pPr>
    </w:p>
    <w:p w14:paraId="7FCD15D3" w14:textId="77777777" w:rsidR="00CA3773" w:rsidRDefault="00CA3773" w:rsidP="00475A79">
      <w:pPr>
        <w:spacing w:after="100" w:afterAutospacing="1" w:line="240" w:lineRule="auto"/>
        <w:rPr>
          <w:rFonts w:eastAsia="Times New Roman" w:cs="Times New Roman"/>
          <w:sz w:val="24"/>
          <w:szCs w:val="24"/>
          <w:lang w:eastAsia="ru-RU"/>
        </w:rPr>
      </w:pPr>
    </w:p>
    <w:p w14:paraId="79CB2A0C" w14:textId="77777777" w:rsidR="00CA3773" w:rsidRDefault="00CA3773" w:rsidP="00475A79">
      <w:pPr>
        <w:spacing w:after="100" w:afterAutospacing="1" w:line="240" w:lineRule="auto"/>
        <w:rPr>
          <w:rFonts w:eastAsia="Times New Roman" w:cs="Times New Roman"/>
          <w:sz w:val="24"/>
          <w:szCs w:val="24"/>
          <w:lang w:eastAsia="ru-RU"/>
        </w:rPr>
      </w:pPr>
    </w:p>
    <w:p w14:paraId="02190BDE" w14:textId="77777777" w:rsidR="00CA3773" w:rsidRDefault="00CA3773" w:rsidP="00475A79">
      <w:pPr>
        <w:spacing w:after="100" w:afterAutospacing="1" w:line="240" w:lineRule="auto"/>
        <w:rPr>
          <w:rFonts w:eastAsia="Times New Roman" w:cs="Times New Roman"/>
          <w:sz w:val="24"/>
          <w:szCs w:val="24"/>
          <w:lang w:eastAsia="ru-RU"/>
        </w:rPr>
      </w:pPr>
    </w:p>
    <w:p w14:paraId="15E900B8" w14:textId="77777777" w:rsidR="00CA3773" w:rsidRDefault="00CA3773" w:rsidP="00475A79">
      <w:pPr>
        <w:spacing w:after="100" w:afterAutospacing="1" w:line="240" w:lineRule="auto"/>
        <w:rPr>
          <w:rFonts w:eastAsia="Times New Roman" w:cs="Times New Roman"/>
          <w:sz w:val="24"/>
          <w:szCs w:val="24"/>
          <w:lang w:eastAsia="ru-RU"/>
        </w:rPr>
      </w:pPr>
    </w:p>
    <w:p w14:paraId="26CD47BF" w14:textId="77777777" w:rsidR="00CA3773" w:rsidRDefault="00CA3773" w:rsidP="00CA3773">
      <w:pPr>
        <w:pStyle w:val="a3"/>
        <w:shd w:val="clear" w:color="auto" w:fill="FFFFFF"/>
        <w:spacing w:before="0" w:beforeAutospacing="0"/>
        <w:rPr>
          <w:rFonts w:ascii="Arial" w:hAnsi="Arial" w:cs="Arial"/>
          <w:color w:val="212529"/>
        </w:rPr>
      </w:pPr>
    </w:p>
    <w:p w14:paraId="2C463E02" w14:textId="77777777" w:rsidR="00CA3773" w:rsidRDefault="00CA3773" w:rsidP="00CA3773">
      <w:pPr>
        <w:pStyle w:val="a3"/>
        <w:shd w:val="clear" w:color="auto" w:fill="FFFFFF"/>
        <w:spacing w:before="0" w:beforeAutospacing="0"/>
        <w:rPr>
          <w:rFonts w:ascii="Arial" w:hAnsi="Arial" w:cs="Arial"/>
          <w:color w:val="212529"/>
        </w:rPr>
      </w:pPr>
    </w:p>
    <w:p w14:paraId="1DC5A17B" w14:textId="77777777" w:rsidR="000875EE" w:rsidRDefault="000875EE"/>
    <w:sectPr w:rsidR="000875EE" w:rsidSect="0086560B">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3BF"/>
    <w:rsid w:val="000573BF"/>
    <w:rsid w:val="000875EE"/>
    <w:rsid w:val="0019103F"/>
    <w:rsid w:val="002E7E20"/>
    <w:rsid w:val="00475A79"/>
    <w:rsid w:val="00676B36"/>
    <w:rsid w:val="008474CE"/>
    <w:rsid w:val="0086560B"/>
    <w:rsid w:val="008919AB"/>
    <w:rsid w:val="008E3637"/>
    <w:rsid w:val="00CA3773"/>
    <w:rsid w:val="00D02DAB"/>
    <w:rsid w:val="00D26BBC"/>
    <w:rsid w:val="00DF6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80578"/>
  <w15:chartTrackingRefBased/>
  <w15:docId w15:val="{97D8F1D0-F479-4E1B-8D3D-7AB144DD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75A79"/>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5A79"/>
    <w:rPr>
      <w:rFonts w:eastAsia="Times New Roman" w:cs="Times New Roman"/>
      <w:b/>
      <w:bCs/>
      <w:kern w:val="36"/>
      <w:sz w:val="48"/>
      <w:szCs w:val="48"/>
      <w:lang w:eastAsia="ru-RU"/>
    </w:rPr>
  </w:style>
  <w:style w:type="paragraph" w:styleId="a3">
    <w:name w:val="Normal (Web)"/>
    <w:basedOn w:val="a"/>
    <w:uiPriority w:val="99"/>
    <w:semiHidden/>
    <w:unhideWhenUsed/>
    <w:rsid w:val="00475A79"/>
    <w:pPr>
      <w:spacing w:before="100" w:beforeAutospacing="1" w:after="100" w:afterAutospacing="1" w:line="240" w:lineRule="auto"/>
    </w:pPr>
    <w:rPr>
      <w:rFonts w:eastAsia="Times New Roman" w:cs="Times New Roman"/>
      <w:sz w:val="24"/>
      <w:szCs w:val="24"/>
      <w:lang w:eastAsia="ru-RU"/>
    </w:rPr>
  </w:style>
  <w:style w:type="paragraph" w:styleId="a4">
    <w:name w:val="Balloon Text"/>
    <w:basedOn w:val="a"/>
    <w:link w:val="a5"/>
    <w:uiPriority w:val="99"/>
    <w:semiHidden/>
    <w:unhideWhenUsed/>
    <w:rsid w:val="00CA377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A37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909271">
      <w:bodyDiv w:val="1"/>
      <w:marLeft w:val="0"/>
      <w:marRight w:val="0"/>
      <w:marTop w:val="0"/>
      <w:marBottom w:val="0"/>
      <w:divBdr>
        <w:top w:val="none" w:sz="0" w:space="0" w:color="auto"/>
        <w:left w:val="none" w:sz="0" w:space="0" w:color="auto"/>
        <w:bottom w:val="none" w:sz="0" w:space="0" w:color="auto"/>
        <w:right w:val="none" w:sz="0" w:space="0" w:color="auto"/>
      </w:divBdr>
      <w:divsChild>
        <w:div w:id="838154162">
          <w:marLeft w:val="0"/>
          <w:marRight w:val="0"/>
          <w:marTop w:val="0"/>
          <w:marBottom w:val="0"/>
          <w:divBdr>
            <w:top w:val="none" w:sz="0" w:space="0" w:color="auto"/>
            <w:left w:val="none" w:sz="0" w:space="0" w:color="auto"/>
            <w:bottom w:val="none" w:sz="0" w:space="0" w:color="auto"/>
            <w:right w:val="none" w:sz="0" w:space="0" w:color="auto"/>
          </w:divBdr>
        </w:div>
        <w:div w:id="866722797">
          <w:marLeft w:val="0"/>
          <w:marRight w:val="0"/>
          <w:marTop w:val="0"/>
          <w:marBottom w:val="0"/>
          <w:divBdr>
            <w:top w:val="none" w:sz="0" w:space="0" w:color="auto"/>
            <w:left w:val="none" w:sz="0" w:space="0" w:color="auto"/>
            <w:bottom w:val="none" w:sz="0" w:space="0" w:color="auto"/>
            <w:right w:val="none" w:sz="0" w:space="0" w:color="auto"/>
          </w:divBdr>
        </w:div>
      </w:divsChild>
    </w:div>
    <w:div w:id="169275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618</Words>
  <Characters>3527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User-7290</cp:lastModifiedBy>
  <cp:revision>13</cp:revision>
  <cp:lastPrinted>2025-10-31T12:09:00Z</cp:lastPrinted>
  <dcterms:created xsi:type="dcterms:W3CDTF">2025-10-28T11:35:00Z</dcterms:created>
  <dcterms:modified xsi:type="dcterms:W3CDTF">2026-06-26T10:41:00Z</dcterms:modified>
</cp:coreProperties>
</file>